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29"/>
    <w:p>
      <w:pPr>
        <w:pStyle w:val="Heading1"/>
      </w:pPr>
      <w:r>
        <w:t xml:space="preserve">Homiletics Analysis: Exodus 29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29 contains God’s detailed instructions to Moses for the ordination of Aaron and his sons as priests of Israel. The chapter moves through four major phases: (1) the gathering of the required elements — garments, anointing oil, and three specific offerings (bull for sin, two rams for consecration); (2) the washing, robing, and anointing of Aaron and his sons, formally investing them with priestly identity; (3) the elaborate sequence of offerings — the bull of atonement, the first ram of consecration, and the second ram of ordination (</w:t>
      </w:r>
      <w:r>
        <w:rPr>
          <w:i/>
          <w:iCs/>
        </w:rPr>
        <w:t xml:space="preserve">milluim</w:t>
      </w:r>
      <w:r>
        <w:t xml:space="preserve">), each with distinct rites including blood application to the altar, to Aaron’s right ear, thumb, and toe, and to his sons’ same extremities; (4) the wave offering and elevation offering of portions, the seven-day duration of the ordination rite, and the institution of the daily burnt offering — the</w:t>
      </w:r>
      <w:r>
        <w:t xml:space="preserve"> </w:t>
      </w:r>
      <w:r>
        <w:rPr>
          <w:i/>
          <w:iCs/>
        </w:rPr>
        <w:t xml:space="preserve">tamid</w:t>
      </w:r>
      <w:r>
        <w:t xml:space="preserve"> </w:t>
      </w:r>
      <w:r>
        <w:t xml:space="preserve">— morning and evening, together with its accompanying grain and drink offerings. The chapter closes with God’s declaration of His purpose: to dwell among Israel, to be their God, and to be known as the LORD who brought them out of Egypt.</w:t>
      </w:r>
    </w:p>
    <w:p>
      <w:pPr>
        <w:pStyle w:val="BodyText"/>
      </w:pPr>
      <w:r>
        <w:rPr>
          <w:b/>
          <w:bCs/>
        </w:rPr>
        <w:t xml:space="preserve">This Text — Intent</w:t>
      </w:r>
    </w:p>
    <w:p>
      <w:pPr>
        <w:pStyle w:val="BodyText"/>
      </w:pPr>
      <w:r>
        <w:t xml:space="preserve">God is not merely establishing a religious institution. He is making Israel’s access to His holy presence possible, permanent, and structured — and He is declaring that this entire elaborate system is not about the priests, but about</w:t>
      </w:r>
      <w:r>
        <w:t xml:space="preserve"> </w:t>
      </w:r>
      <w:r>
        <w:rPr>
          <w:i/>
          <w:iCs/>
        </w:rPr>
        <w:t xml:space="preserve">Him dwelling among His people</w:t>
      </w:r>
      <w:r>
        <w:t xml:space="preserve">. The intent is to confront Israel — and the reader — with the absolute seriousness of God’s holiness, the total inadequacy of unmediated human access to that holiness, and the stunning grace that God nevertheless</w:t>
      </w:r>
      <w:r>
        <w:t xml:space="preserve"> </w:t>
      </w:r>
      <w:r>
        <w:rPr>
          <w:i/>
          <w:iCs/>
        </w:rPr>
        <w:t xml:space="preserve">provides</w:t>
      </w:r>
      <w:r>
        <w:t xml:space="preserve"> </w:t>
      </w:r>
      <w:r>
        <w:t xml:space="preserve">the very mediation He requires. The ordination of Aaron is God’s gift to Israel, not Israel’s achievement. The intent is awe, gratitude, and a deepened understanding that approach to God is only ever on God’s terms, through God’s provision, for God’s purposes.</w:t>
      </w:r>
    </w:p>
    <w:p>
      <w:r>
        <w:pict>
          <v:rect style="width:0;height:1.5pt" o:hralign="center" o:hrstd="t" o:hr="t"/>
        </w:pict>
      </w:r>
    </w:p>
    <w:p>
      <w:pPr>
        <w:pStyle w:val="FirstParagraph"/>
      </w:pPr>
      <w:r>
        <w:rPr>
          <w:b/>
          <w:bCs/>
        </w:rPr>
        <w:t xml:space="preserve">Subject Sentence:</w:t>
      </w:r>
      <w:r>
        <w:t xml:space="preserve"> </w:t>
      </w:r>
      <w:r>
        <w:t xml:space="preserve">God consecrates His priests so that He may dwell among His people.</w:t>
      </w:r>
    </w:p>
    <w:p>
      <w:r>
        <w:pict>
          <v:rect style="width:0;height:1.5pt" o:hralign="center" o:hrstd="t" o:hr="t"/>
        </w:pict>
      </w:r>
    </w:p>
    <w:p>
      <w:pPr>
        <w:pStyle w:val="FirstParagraph"/>
      </w:pPr>
      <w:r>
        <w:rPr>
          <w:b/>
          <w:bCs/>
        </w:rPr>
        <w:t xml:space="preserve">Primary Claim:</w:t>
      </w:r>
      <w:r>
        <w:t xml:space="preserve"> </w:t>
      </w:r>
      <w:r>
        <w:t xml:space="preserve">Because God is holy and humanity is not, God Himself establishes the only terms on which He will draw near to His people — and everything required for that approach, He supplies. The priesthood is not Israel’s religious institution; it is God’s provision for His own presence.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ordination rites — ritual versus theological</w:t>
      </w:r>
    </w:p>
    <w:p>
      <w:pPr>
        <w:pStyle w:val="BodyText"/>
      </w:pPr>
      <w:r>
        <w:t xml:space="preserve">A significant interpretive question concerns whether the elaborate detail of Exodus 29 is primarily</w:t>
      </w:r>
      <w:r>
        <w:t xml:space="preserve"> </w:t>
      </w:r>
      <w:r>
        <w:rPr>
          <w:i/>
          <w:iCs/>
        </w:rPr>
        <w:t xml:space="preserve">ritual prescription</w:t>
      </w:r>
      <w:r>
        <w:t xml:space="preserve"> </w:t>
      </w:r>
      <w:r>
        <w:t xml:space="preserve">(specific liturgical requirements for a specific historical institution) or</w:t>
      </w:r>
      <w:r>
        <w:t xml:space="preserve"> </w:t>
      </w:r>
      <w:r>
        <w:rPr>
          <w:i/>
          <w:iCs/>
        </w:rPr>
        <w:t xml:space="preserve">theological revelation</w:t>
      </w:r>
      <w:r>
        <w:t xml:space="preserve"> </w:t>
      </w:r>
      <w:r>
        <w:t xml:space="preserve">(disclosure of the character of God and the conditions of His presence). Dispensational readings tend to treat this material as exhausted by its Old Covenant application — the Levitical priesthood is specifically Israel’s, fulfilled and terminated in Christ, and therefore primarily of historical and typological interest. This reading is right as far as it goes but stops too soon: it correctly identifies the typological trajectory but often fails to press into what the rites</w:t>
      </w:r>
      <w:r>
        <w:t xml:space="preserve"> </w:t>
      </w:r>
      <w:r>
        <w:rPr>
          <w:i/>
          <w:iCs/>
        </w:rPr>
        <w:t xml:space="preserve">reveal about God</w:t>
      </w:r>
      <w:r>
        <w:t xml:space="preserve"> </w:t>
      </w:r>
      <w:r>
        <w:t xml:space="preserve">— revelation that does not expire with the institution.</w:t>
      </w:r>
    </w:p>
    <w:p>
      <w:pPr>
        <w:pStyle w:val="BodyText"/>
      </w:pPr>
      <w:r>
        <w:t xml:space="preserve">Lutheran readings helpfully emphasize the Law/Gospel dialectic: the exhausting precision of these rites underscores Israel’s inability to approach God on their own terms, and the relief comes only in the gospel of Christ’s final priesthood. This is a genuine contribution and aligns well with Hebrews’ reading of the Levitical system. Where Lutherans sometimes overreach is in treating the Old Testament material primarily as</w:t>
      </w:r>
      <w:r>
        <w:t xml:space="preserve"> </w:t>
      </w:r>
      <w:r>
        <w:rPr>
          <w:i/>
          <w:iCs/>
        </w:rPr>
        <w:t xml:space="preserve">law</w:t>
      </w:r>
      <w:r>
        <w:t xml:space="preserve"> </w:t>
      </w:r>
      <w:r>
        <w:t xml:space="preserve">driving to despair, when passages like Exodus 29:45-46 show that the same material is simultaneously</w:t>
      </w:r>
      <w:r>
        <w:t xml:space="preserve"> </w:t>
      </w:r>
      <w:r>
        <w:rPr>
          <w:i/>
          <w:iCs/>
        </w:rPr>
        <w:t xml:space="preserve">gospel</w:t>
      </w:r>
      <w:r>
        <w:t xml:space="preserve"> </w:t>
      </w:r>
      <w:r>
        <w:t xml:space="preserve">— God’s declaration of His intent to dwell with His people.</w:t>
      </w:r>
    </w:p>
    <w:p>
      <w:pPr>
        <w:pStyle w:val="BodyText"/>
      </w:pPr>
      <w:r>
        <w:t xml:space="preserve">Roman Catholic readings have historically used Exodus 29 in discussions of apostolic succession and a sacrificing priesthood, drawing structural parallels between the Aaronic ordination and the ordination of bishops and priests. The Reformed evaluation here is a clear</w:t>
      </w:r>
      <w:r>
        <w:t xml:space="preserve"> </w:t>
      </w:r>
      <w:r>
        <w:rPr>
          <w:b/>
          <w:bCs/>
        </w:rPr>
        <w:t xml:space="preserve">refute</w:t>
      </w:r>
      <w:r>
        <w:t xml:space="preserve">: while the typological structure of mediation, ordination, and sacrifice is real, the New Testament’s own interpretation (Hebrews 7-10) explicitly declares that Christ’s priesthood supersedes and terminates the Levitical order — not by replicating it in new officers, but by rendering it complete. The New Testament’s priesthood is the priesthood of all believers (1 Peter 2:9), not a reconstituted Aaronic succession.</w:t>
      </w:r>
    </w:p>
    <w:p>
      <w:pPr>
        <w:pStyle w:val="BodyText"/>
      </w:pPr>
      <w:r>
        <w:t xml:space="preserve">The Reformed reading treats Exodus 29 as genuine theological revelation operating on two levels simultaneously: (1) the immediate historical level — these are real instructions for a real institution serving real Israel in the wilderness; and (2) the typological-theological level — every element discloses something about God’s holiness, the requirement of atonement, the necessity of substitution, the grace of provided mediation, and the goal of divine-human communion. Hebrews 4-10 authorizes this reading explicitly. The passage is not merely about Aaron; it is about the kind of God who will dwell with His people and what that dwelling requires and costs.</w:t>
      </w:r>
    </w:p>
    <w:p>
      <w:pPr>
        <w:pStyle w:val="BodyText"/>
      </w:pPr>
      <w:r>
        <w:rPr>
          <w:b/>
          <w:bCs/>
        </w:rPr>
        <w:t xml:space="preserve">The blood rites — especially the application to extremities</w:t>
      </w:r>
    </w:p>
    <w:p>
      <w:pPr>
        <w:pStyle w:val="BodyText"/>
      </w:pPr>
      <w:r>
        <w:t xml:space="preserve">The application of blood from the ram of ordination to Aaron’s right ear, right thumb, and right great toe (and to his sons) puzzles many readers and generates both over-spiritualized and under-spiritualized readings. Some allegorical readings (patristic and medieval) treat the ear, hand, and foot as symbols of hearing the Word, doing good works, and walking in right paths — a reading that is spiritually suggestive but exegetically unsupported. The text does not interpret the rite this way. The better reading, grounded in the text’s logic, is that the blood consecrates the whole person from head (hearing, and thus judgment and reception of God’s word) to hand (action and service) to foot (movement and direction) — a</w:t>
      </w:r>
      <w:r>
        <w:t xml:space="preserve"> </w:t>
      </w:r>
      <w:r>
        <w:rPr>
          <w:i/>
          <w:iCs/>
        </w:rPr>
        <w:t xml:space="preserve">totus homo</w:t>
      </w:r>
      <w:r>
        <w:t xml:space="preserve"> </w:t>
      </w:r>
      <w:r>
        <w:t xml:space="preserve">consecration, the entire person set apart for God’s purposes. The blood does not merely mark a body part; it claims the whole man for sacred use. This reading is consistent with the text’s logic, requires no external allegorical system, and connects naturally to the New Testament’s theology of total consecration (Romans 12:1).</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8</w:t>
      </w:r>
      <w:r>
        <w:t xml:space="preserve"> </w:t>
      </w:r>
      <w:r>
        <w:t xml:space="preserve">— The actual execution of the ordination prescribed in Exodus 29; confirms the liturgical precision God required and shows Moses as the officiating priest during the transition period, underscoring that the priesthood is God’s gift, not a self-appointed institution.</w:t>
      </w:r>
    </w:p>
    <w:p>
      <w:pPr>
        <w:numPr>
          <w:ilvl w:val="0"/>
          <w:numId w:val="1001"/>
        </w:numPr>
      </w:pPr>
      <w:r>
        <w:rPr>
          <w:b/>
          <w:bCs/>
        </w:rPr>
        <w:t xml:space="preserve">Hebrews 7:26-28; 9:11-14; 10:11-14</w:t>
      </w:r>
      <w:r>
        <w:t xml:space="preserve"> </w:t>
      </w:r>
      <w:r>
        <w:t xml:space="preserve">— The New Testament’s authoritative interpretation of the Levitical priesthood: Christ is the great High Priest who fulfills, surpasses, and terminates the Aaronic order; where the daily</w:t>
      </w:r>
      <w:r>
        <w:t xml:space="preserve"> </w:t>
      </w:r>
      <w:r>
        <w:rPr>
          <w:i/>
          <w:iCs/>
        </w:rPr>
        <w:t xml:space="preserve">tamid</w:t>
      </w:r>
      <w:r>
        <w:t xml:space="preserve"> </w:t>
      </w:r>
      <w:r>
        <w:t xml:space="preserve">and ordination offerings were repeated endlessly, Christ offered Himself once for all; the Primary Claim’s structure (God provides what He requires) reaches its fullest expression here.</w:t>
      </w:r>
    </w:p>
    <w:p>
      <w:pPr>
        <w:numPr>
          <w:ilvl w:val="0"/>
          <w:numId w:val="1001"/>
        </w:numPr>
      </w:pPr>
      <w:r>
        <w:rPr>
          <w:b/>
          <w:bCs/>
        </w:rPr>
        <w:t xml:space="preserve">Exodus 25:8; 29:45-46</w:t>
      </w:r>
      <w:r>
        <w:t xml:space="preserve"> </w:t>
      </w:r>
      <w:r>
        <w:t xml:space="preserve">— The twin anchor texts for the entire Tabernacle project: God’s stated purpose is to</w:t>
      </w:r>
      <w:r>
        <w:t xml:space="preserve"> </w:t>
      </w:r>
      <w:r>
        <w:rPr>
          <w:i/>
          <w:iCs/>
        </w:rPr>
        <w:t xml:space="preserve">dwell among His people</w:t>
      </w:r>
      <w:r>
        <w:t xml:space="preserve"> </w:t>
      </w:r>
      <w:r>
        <w:t xml:space="preserve">and to be their God; Exodus 29 is the necessary preparation for that dwelling, and these verses name the goal explicitly.</w:t>
      </w:r>
    </w:p>
    <w:p>
      <w:pPr>
        <w:numPr>
          <w:ilvl w:val="0"/>
          <w:numId w:val="1001"/>
        </w:numPr>
      </w:pPr>
      <w:r>
        <w:rPr>
          <w:b/>
          <w:bCs/>
        </w:rPr>
        <w:t xml:space="preserve">1 Peter 2:4-9</w:t>
      </w:r>
      <w:r>
        <w:t xml:space="preserve"> </w:t>
      </w:r>
      <w:r>
        <w:t xml:space="preserve">— The New Testament extension of priestly identity to all believers in Christ; what was restricted to Aaron’s bloodline is now granted to the whole covenant community through the great High Priest; the mediation Christ provides is not replicated by a new priestly class but shared with His whole body.</w:t>
      </w:r>
    </w:p>
    <w:p>
      <w:pPr>
        <w:numPr>
          <w:ilvl w:val="0"/>
          <w:numId w:val="1001"/>
        </w:numPr>
      </w:pPr>
      <w:r>
        <w:rPr>
          <w:b/>
          <w:bCs/>
        </w:rPr>
        <w:t xml:space="preserve">Romans 12:1</w:t>
      </w:r>
      <w:r>
        <w:t xml:space="preserve"> </w:t>
      </w:r>
      <w:r>
        <w:t xml:space="preserve">— Paul’s call to present bodies as living sacrifices as the logic of Christian worship; the total consecration signified in the blood applied to ear, thumb, and toe finds its New Testament analogue in the whole-person self-offering Paul commands — not as a new ritual but as the lived posture of those for whom Christ has made full atonement.</w:t>
      </w:r>
    </w:p>
    <w:p>
      <w:r>
        <w:pict>
          <v:rect style="width:0;height:1.5pt" o:hralign="center" o:hrstd="t" o:hr="t"/>
        </w:pict>
      </w:r>
    </w:p>
    <w:p>
      <w:pPr>
        <w:pStyle w:val="FirstParagraph"/>
      </w:pPr>
      <w:r>
        <w:rPr>
          <w:b/>
          <w:bCs/>
        </w:rPr>
        <w:t xml:space="preserve">Aim:</w:t>
      </w:r>
      <w:r>
        <w:t xml:space="preserve"> </w:t>
      </w:r>
      <w:r>
        <w:t xml:space="preserve">To show that God’s provision of the priesthood — precise, costly, blood-saturated, and grace-given — reveals both the seriousness of His holiness and the seriousness of His commitment to dwell with His people, and to press that revelation toward worship, trust, and whole-person consecration.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God commands Moses to consecrate Aaron and sons for the priest’s office</w:t>
            </w:r>
          </w:p>
        </w:tc>
        <w:tc>
          <w:tcPr/>
          <w:p>
            <w:pPr>
              <w:pStyle w:val="Compact"/>
            </w:pPr>
            <w:r>
              <w:t xml:space="preserve">“Consecrate”</w:t>
            </w:r>
            <w:r>
              <w:t xml:space="preserve"> </w:t>
            </w:r>
            <w:r>
              <w:t xml:space="preserve">(</w:t>
            </w:r>
            <w:r>
              <w:rPr>
                <w:i/>
                <w:iCs/>
              </w:rPr>
              <w:t xml:space="preserve">qadash</w:t>
            </w:r>
            <w:r>
              <w:t xml:space="preserve">) — set apart for sacred use; the initiative is entirely God’s</w:t>
            </w:r>
          </w:p>
        </w:tc>
      </w:tr>
      <w:tr>
        <w:tc>
          <w:tcPr/>
          <w:p>
            <w:pPr>
              <w:pStyle w:val="Compact"/>
            </w:pPr>
            <w:r>
              <w:t xml:space="preserve">1b</w:t>
            </w:r>
          </w:p>
        </w:tc>
        <w:tc>
          <w:tcPr/>
          <w:p>
            <w:pPr>
              <w:pStyle w:val="Compact"/>
            </w:pPr>
            <w:r>
              <w:t xml:space="preserve">Elements required: young bull, two rams without blemish</w:t>
            </w:r>
          </w:p>
        </w:tc>
        <w:tc>
          <w:tcPr/>
          <w:p>
            <w:pPr>
              <w:pStyle w:val="Compact"/>
            </w:pPr>
            <w:r>
              <w:t xml:space="preserve">Unblemished animals — holiness requires what is without defect</w:t>
            </w:r>
          </w:p>
        </w:tc>
      </w:tr>
      <w:tr>
        <w:tc>
          <w:tcPr/>
          <w:p>
            <w:pPr>
              <w:pStyle w:val="Compact"/>
            </w:pPr>
            <w:r>
              <w:t xml:space="preserve">2-3</w:t>
            </w:r>
          </w:p>
        </w:tc>
        <w:tc>
          <w:tcPr/>
          <w:p>
            <w:pPr>
              <w:pStyle w:val="Compact"/>
            </w:pPr>
            <w:r>
              <w:t xml:space="preserve">Unleavened bread, cakes mixed with oil, wafers with oil — placed in a basket</w:t>
            </w:r>
          </w:p>
        </w:tc>
        <w:tc>
          <w:tcPr/>
          <w:p>
            <w:pPr>
              <w:pStyle w:val="Compact"/>
            </w:pPr>
            <w:r>
              <w:t xml:space="preserve">Three grain forms; accompaniment to the offerings; presented before the LORD</w:t>
            </w:r>
          </w:p>
        </w:tc>
      </w:tr>
      <w:tr>
        <w:tc>
          <w:tcPr/>
          <w:p>
            <w:pPr>
              <w:pStyle w:val="Compact"/>
            </w:pPr>
            <w:r>
              <w:t xml:space="preserve">4</w:t>
            </w:r>
          </w:p>
        </w:tc>
        <w:tc>
          <w:tcPr/>
          <w:p>
            <w:pPr>
              <w:pStyle w:val="Compact"/>
            </w:pPr>
            <w:r>
              <w:t xml:space="preserve">Aaron and sons brought to the Tent of Meeting; washed with water</w:t>
            </w:r>
          </w:p>
        </w:tc>
        <w:tc>
          <w:tcPr/>
          <w:p>
            <w:pPr>
              <w:pStyle w:val="Compact"/>
            </w:pPr>
            <w:r>
              <w:t xml:space="preserve">Purification precedes investiture; no approach to God without cleansing</w:t>
            </w:r>
          </w:p>
        </w:tc>
      </w:tr>
      <w:tr>
        <w:tc>
          <w:tcPr/>
          <w:p>
            <w:pPr>
              <w:pStyle w:val="Compact"/>
            </w:pPr>
            <w:r>
              <w:t xml:space="preserve">5-6</w:t>
            </w:r>
          </w:p>
        </w:tc>
        <w:tc>
          <w:tcPr/>
          <w:p>
            <w:pPr>
              <w:pStyle w:val="Compact"/>
            </w:pPr>
            <w:r>
              <w:t xml:space="preserve">Aaron robed in the full priestly garments: tunic, robe, ephod, breastpiece, turban, holy crown</w:t>
            </w:r>
          </w:p>
        </w:tc>
        <w:tc>
          <w:tcPr/>
          <w:p>
            <w:pPr>
              <w:pStyle w:val="Compact"/>
            </w:pPr>
            <w:r>
              <w:t xml:space="preserve">Garments are given, not chosen; identity is conferred from outside</w:t>
            </w:r>
          </w:p>
        </w:tc>
      </w:tr>
      <w:tr>
        <w:tc>
          <w:tcPr/>
          <w:p>
            <w:pPr>
              <w:pStyle w:val="Compact"/>
            </w:pPr>
            <w:r>
              <w:t xml:space="preserve">7</w:t>
            </w:r>
          </w:p>
        </w:tc>
        <w:tc>
          <w:tcPr/>
          <w:p>
            <w:pPr>
              <w:pStyle w:val="Compact"/>
            </w:pPr>
            <w:r>
              <w:t xml:space="preserve">Anointing oil poured on Aaron’s head</w:t>
            </w:r>
          </w:p>
        </w:tc>
        <w:tc>
          <w:tcPr/>
          <w:p>
            <w:pPr>
              <w:pStyle w:val="Compact"/>
            </w:pPr>
            <w:r>
              <w:t xml:space="preserve">Anointing =</w:t>
            </w:r>
            <w:r>
              <w:t xml:space="preserve"> </w:t>
            </w:r>
            <w:r>
              <w:rPr>
                <w:i/>
                <w:iCs/>
              </w:rPr>
              <w:t xml:space="preserve">mashach</w:t>
            </w:r>
            <w:r>
              <w:t xml:space="preserve">; the same root as</w:t>
            </w:r>
            <w:r>
              <w:t xml:space="preserve"> </w:t>
            </w:r>
            <w:r>
              <w:t xml:space="preserve">“Messiah”</w:t>
            </w:r>
            <w:r>
              <w:t xml:space="preserve">; sets apart for office</w:t>
            </w:r>
          </w:p>
        </w:tc>
      </w:tr>
      <w:tr>
        <w:tc>
          <w:tcPr/>
          <w:p>
            <w:pPr>
              <w:pStyle w:val="Compact"/>
            </w:pPr>
            <w:r>
              <w:t xml:space="preserve">8-9a</w:t>
            </w:r>
          </w:p>
        </w:tc>
        <w:tc>
          <w:tcPr/>
          <w:p>
            <w:pPr>
              <w:pStyle w:val="Compact"/>
            </w:pPr>
            <w:r>
              <w:t xml:space="preserve">Sons robed in tunics, sashes, caps</w:t>
            </w:r>
          </w:p>
        </w:tc>
        <w:tc>
          <w:tcPr/>
          <w:p>
            <w:pPr>
              <w:pStyle w:val="Compact"/>
            </w:pPr>
            <w:r>
              <w:t xml:space="preserve">Sons also invested; priesthood is institutional and hereditary by God’s design</w:t>
            </w:r>
          </w:p>
        </w:tc>
      </w:tr>
      <w:tr>
        <w:tc>
          <w:tcPr/>
          <w:p>
            <w:pPr>
              <w:pStyle w:val="Compact"/>
            </w:pPr>
            <w:r>
              <w:t xml:space="preserve">9b</w:t>
            </w:r>
          </w:p>
        </w:tc>
        <w:tc>
          <w:tcPr/>
          <w:p>
            <w:pPr>
              <w:pStyle w:val="Compact"/>
            </w:pPr>
            <w:r>
              <w:t xml:space="preserve">The priesthood shall be theirs by statute forever</w:t>
            </w:r>
          </w:p>
        </w:tc>
        <w:tc>
          <w:tcPr/>
          <w:p>
            <w:pPr>
              <w:pStyle w:val="Compact"/>
            </w:pPr>
            <w:r>
              <w:t xml:space="preserve">Divine sanction — not human appointment; perpetuity of the office declared</w:t>
            </w:r>
          </w:p>
        </w:tc>
      </w:tr>
      <w:tr>
        <w:tc>
          <w:tcPr/>
          <w:p>
            <w:pPr>
              <w:pStyle w:val="Compact"/>
            </w:pPr>
            <w:r>
              <w:t xml:space="preserve">10</w:t>
            </w:r>
          </w:p>
        </w:tc>
        <w:tc>
          <w:tcPr/>
          <w:p>
            <w:pPr>
              <w:pStyle w:val="Compact"/>
            </w:pPr>
            <w:r>
              <w:t xml:space="preserve">Aaron and sons lay hands on the bull’s head</w:t>
            </w:r>
          </w:p>
        </w:tc>
        <w:tc>
          <w:tcPr/>
          <w:p>
            <w:pPr>
              <w:pStyle w:val="Compact"/>
            </w:pPr>
            <w:r>
              <w:t xml:space="preserve">Identification — the offerer’s sin transferred to the substitute</w:t>
            </w:r>
          </w:p>
        </w:tc>
      </w:tr>
      <w:tr>
        <w:tc>
          <w:tcPr/>
          <w:p>
            <w:pPr>
              <w:pStyle w:val="Compact"/>
            </w:pPr>
            <w:r>
              <w:t xml:space="preserve">11</w:t>
            </w:r>
          </w:p>
        </w:tc>
        <w:tc>
          <w:tcPr/>
          <w:p>
            <w:pPr>
              <w:pStyle w:val="Compact"/>
            </w:pPr>
            <w:r>
              <w:t xml:space="preserve">Bull slaughtered before the LORD at the Tent entrance</w:t>
            </w:r>
          </w:p>
        </w:tc>
        <w:tc>
          <w:tcPr/>
          <w:p>
            <w:pPr>
              <w:pStyle w:val="Compact"/>
            </w:pPr>
            <w:r>
              <w:t xml:space="preserve">Sacrifice must occur in God’s presence; death is real and visible</w:t>
            </w:r>
          </w:p>
        </w:tc>
      </w:tr>
      <w:tr>
        <w:tc>
          <w:tcPr/>
          <w:p>
            <w:pPr>
              <w:pStyle w:val="Compact"/>
            </w:pPr>
            <w:r>
              <w:t xml:space="preserve">12</w:t>
            </w:r>
          </w:p>
        </w:tc>
        <w:tc>
          <w:tcPr/>
          <w:p>
            <w:pPr>
              <w:pStyle w:val="Compact"/>
            </w:pPr>
            <w:r>
              <w:t xml:space="preserve">Blood applied to altar horns with Moses’ finger; remainder poured at altar base</w:t>
            </w:r>
          </w:p>
        </w:tc>
        <w:tc>
          <w:tcPr/>
          <w:p>
            <w:pPr>
              <w:pStyle w:val="Compact"/>
            </w:pPr>
            <w:r>
              <w:t xml:space="preserve">Blood on horns = claim on the altar’s mercy; remainder poured = life given entirely to God</w:t>
            </w:r>
          </w:p>
        </w:tc>
      </w:tr>
      <w:tr>
        <w:tc>
          <w:tcPr/>
          <w:p>
            <w:pPr>
              <w:pStyle w:val="Compact"/>
            </w:pPr>
            <w:r>
              <w:t xml:space="preserve">13</w:t>
            </w:r>
          </w:p>
        </w:tc>
        <w:tc>
          <w:tcPr/>
          <w:p>
            <w:pPr>
              <w:pStyle w:val="Compact"/>
            </w:pPr>
            <w:r>
              <w:t xml:space="preserve">Fat, covering of entrails, liver lobe, two kidneys burned on altar</w:t>
            </w:r>
          </w:p>
        </w:tc>
        <w:tc>
          <w:tcPr/>
          <w:p>
            <w:pPr>
              <w:pStyle w:val="Compact"/>
            </w:pPr>
            <w:r>
              <w:t xml:space="preserve">The</w:t>
            </w:r>
            <w:r>
              <w:t xml:space="preserve"> </w:t>
            </w:r>
            <w:r>
              <w:t xml:space="preserve">“best”</w:t>
            </w:r>
            <w:r>
              <w:t xml:space="preserve"> </w:t>
            </w:r>
            <w:r>
              <w:t xml:space="preserve">internal parts — what sustains life — offered to God</w:t>
            </w:r>
          </w:p>
        </w:tc>
      </w:tr>
      <w:tr>
        <w:tc>
          <w:tcPr/>
          <w:p>
            <w:pPr>
              <w:pStyle w:val="Compact"/>
            </w:pPr>
            <w:r>
              <w:t xml:space="preserve">14</w:t>
            </w:r>
          </w:p>
        </w:tc>
        <w:tc>
          <w:tcPr/>
          <w:p>
            <w:pPr>
              <w:pStyle w:val="Compact"/>
            </w:pPr>
            <w:r>
              <w:t xml:space="preserve">Bull’s flesh, hide, dung burned outside the camp — a sin offering</w:t>
            </w:r>
          </w:p>
        </w:tc>
        <w:tc>
          <w:tcPr/>
          <w:p>
            <w:pPr>
              <w:pStyle w:val="Compact"/>
            </w:pPr>
            <w:r>
              <w:t xml:space="preserve">Outside the camp = under the curse; Hebrews 13:11-13 reads this christologically</w:t>
            </w:r>
          </w:p>
        </w:tc>
      </w:tr>
      <w:tr>
        <w:tc>
          <w:tcPr/>
          <w:p>
            <w:pPr>
              <w:pStyle w:val="Compact"/>
            </w:pPr>
            <w:r>
              <w:t xml:space="preserve">15</w:t>
            </w:r>
          </w:p>
        </w:tc>
        <w:tc>
          <w:tcPr/>
          <w:p>
            <w:pPr>
              <w:pStyle w:val="Compact"/>
            </w:pPr>
            <w:r>
              <w:t xml:space="preserve">First ram brought; Aaron and sons lay hands on it</w:t>
            </w:r>
          </w:p>
        </w:tc>
        <w:tc>
          <w:tcPr/>
          <w:p>
            <w:pPr>
              <w:pStyle w:val="Compact"/>
            </w:pPr>
            <w:r>
              <w:t xml:space="preserve">Same hand-laying identification as with the bull</w:t>
            </w:r>
          </w:p>
        </w:tc>
      </w:tr>
      <w:tr>
        <w:tc>
          <w:tcPr/>
          <w:p>
            <w:pPr>
              <w:pStyle w:val="Compact"/>
            </w:pPr>
            <w:r>
              <w:t xml:space="preserve">16</w:t>
            </w:r>
          </w:p>
        </w:tc>
        <w:tc>
          <w:tcPr/>
          <w:p>
            <w:pPr>
              <w:pStyle w:val="Compact"/>
            </w:pPr>
            <w:r>
              <w:t xml:space="preserve">Ram slaughtered; blood thrown against the altar on all sides</w:t>
            </w:r>
          </w:p>
        </w:tc>
        <w:tc>
          <w:tcPr/>
          <w:p>
            <w:pPr>
              <w:pStyle w:val="Compact"/>
            </w:pPr>
            <w:r>
              <w:t xml:space="preserve">Thoroughness — no part of the altar untouched by substitutionary blood</w:t>
            </w:r>
          </w:p>
        </w:tc>
      </w:tr>
      <w:tr>
        <w:tc>
          <w:tcPr/>
          <w:p>
            <w:pPr>
              <w:pStyle w:val="Compact"/>
            </w:pPr>
            <w:r>
              <w:t xml:space="preserve">17</w:t>
            </w:r>
          </w:p>
        </w:tc>
        <w:tc>
          <w:tcPr/>
          <w:p>
            <w:pPr>
              <w:pStyle w:val="Compact"/>
            </w:pPr>
            <w:r>
              <w:t xml:space="preserve">Ram cut into pieces; entrails and legs washed</w:t>
            </w:r>
          </w:p>
        </w:tc>
        <w:tc>
          <w:tcPr/>
          <w:p>
            <w:pPr>
              <w:pStyle w:val="Compact"/>
            </w:pPr>
            <w:r>
              <w:t xml:space="preserve">Dismemberment reveals what is inside; nothing hidden from God’s inspection</w:t>
            </w:r>
          </w:p>
        </w:tc>
      </w:tr>
      <w:tr>
        <w:tc>
          <w:tcPr/>
          <w:p>
            <w:pPr>
              <w:pStyle w:val="Compact"/>
            </w:pPr>
            <w:r>
              <w:t xml:space="preserve">18</w:t>
            </w:r>
          </w:p>
        </w:tc>
        <w:tc>
          <w:tcPr/>
          <w:p>
            <w:pPr>
              <w:pStyle w:val="Compact"/>
            </w:pPr>
            <w:r>
              <w:t xml:space="preserve">Whole ram burned on altar — a burnt offering, pleasing aroma to the LORD</w:t>
            </w:r>
          </w:p>
        </w:tc>
        <w:tc>
          <w:tcPr/>
          <w:p>
            <w:pPr>
              <w:pStyle w:val="Compact"/>
            </w:pPr>
            <w:r>
              <w:t xml:space="preserve">First ram = total consecration to God; the entire animal consumed</w:t>
            </w:r>
          </w:p>
        </w:tc>
      </w:tr>
      <w:tr>
        <w:tc>
          <w:tcPr/>
          <w:p>
            <w:pPr>
              <w:pStyle w:val="Compact"/>
            </w:pPr>
            <w:r>
              <w:t xml:space="preserve">19</w:t>
            </w:r>
          </w:p>
        </w:tc>
        <w:tc>
          <w:tcPr/>
          <w:p>
            <w:pPr>
              <w:pStyle w:val="Compact"/>
            </w:pPr>
            <w:r>
              <w:t xml:space="preserve">Second ram brought; Aaron and sons lay hands on it</w:t>
            </w:r>
          </w:p>
        </w:tc>
        <w:tc>
          <w:tcPr/>
          <w:p>
            <w:pPr>
              <w:pStyle w:val="Compact"/>
            </w:pPr>
            <w:r>
              <w:t xml:space="preserve">The ram of ordination (</w:t>
            </w:r>
            <w:r>
              <w:rPr>
                <w:i/>
                <w:iCs/>
              </w:rPr>
              <w:t xml:space="preserve">milluim</w:t>
            </w:r>
            <w:r>
              <w:t xml:space="preserve">) — a distinct and unique offering</w:t>
            </w:r>
          </w:p>
        </w:tc>
      </w:tr>
      <w:tr>
        <w:tc>
          <w:tcPr/>
          <w:p>
            <w:pPr>
              <w:pStyle w:val="Compact"/>
            </w:pPr>
            <w:r>
              <w:t xml:space="preserve">20</w:t>
            </w:r>
          </w:p>
        </w:tc>
        <w:tc>
          <w:tcPr/>
          <w:p>
            <w:pPr>
              <w:pStyle w:val="Compact"/>
            </w:pPr>
            <w:r>
              <w:t xml:space="preserve">Ram slaughtered; blood applied to Aaron’s right ear, right thumb, right great toe; blood thrown against altar</w:t>
            </w:r>
          </w:p>
        </w:tc>
        <w:tc>
          <w:tcPr/>
          <w:p>
            <w:pPr>
              <w:pStyle w:val="Compact"/>
            </w:pPr>
            <w:r>
              <w:t xml:space="preserve">Consecration of the whole person (hearing, action, walk); the altar also claims the blood</w:t>
            </w:r>
          </w:p>
        </w:tc>
      </w:tr>
      <w:tr>
        <w:tc>
          <w:tcPr/>
          <w:p>
            <w:pPr>
              <w:pStyle w:val="Compact"/>
            </w:pPr>
            <w:r>
              <w:t xml:space="preserve">21</w:t>
            </w:r>
          </w:p>
        </w:tc>
        <w:tc>
          <w:tcPr/>
          <w:p>
            <w:pPr>
              <w:pStyle w:val="Compact"/>
            </w:pPr>
            <w:r>
              <w:t xml:space="preserve">Anointing oil and altar blood sprinkled on Aaron, his garments, sons, sons’ garments</w:t>
            </w:r>
          </w:p>
        </w:tc>
        <w:tc>
          <w:tcPr/>
          <w:p>
            <w:pPr>
              <w:pStyle w:val="Compact"/>
            </w:pPr>
            <w:r>
              <w:t xml:space="preserve">Oil + blood — double consecration; garments as well as persons are holy</w:t>
            </w:r>
          </w:p>
        </w:tc>
      </w:tr>
      <w:tr>
        <w:tc>
          <w:tcPr/>
          <w:p>
            <w:pPr>
              <w:pStyle w:val="Compact"/>
            </w:pPr>
            <w:r>
              <w:t xml:space="preserve">22-23</w:t>
            </w:r>
          </w:p>
        </w:tc>
        <w:tc>
          <w:tcPr/>
          <w:p>
            <w:pPr>
              <w:pStyle w:val="Compact"/>
            </w:pPr>
            <w:r>
              <w:t xml:space="preserve">Fat portions, right thigh (elevation portion), bread items taken from basket</w:t>
            </w:r>
          </w:p>
        </w:tc>
        <w:tc>
          <w:tcPr/>
          <w:p>
            <w:pPr>
              <w:pStyle w:val="Compact"/>
            </w:pPr>
            <w:r>
              <w:t xml:space="preserve">The wave offering elements assembled</w:t>
            </w:r>
          </w:p>
        </w:tc>
      </w:tr>
      <w:tr>
        <w:tc>
          <w:tcPr/>
          <w:p>
            <w:pPr>
              <w:pStyle w:val="Compact"/>
            </w:pPr>
            <w:r>
              <w:t xml:space="preserve">24</w:t>
            </w:r>
          </w:p>
        </w:tc>
        <w:tc>
          <w:tcPr/>
          <w:p>
            <w:pPr>
              <w:pStyle w:val="Compact"/>
            </w:pPr>
            <w:r>
              <w:t xml:space="preserve">All placed in Aaron’s and sons’ hands; waved before the LORD</w:t>
            </w:r>
          </w:p>
        </w:tc>
        <w:tc>
          <w:tcPr/>
          <w:p>
            <w:pPr>
              <w:pStyle w:val="Compact"/>
            </w:pPr>
            <w:r>
              <w:t xml:space="preserve">Physical gesture of presentation — offering lifted toward God and returned</w:t>
            </w:r>
          </w:p>
        </w:tc>
      </w:tr>
      <w:tr>
        <w:tc>
          <w:tcPr/>
          <w:p>
            <w:pPr>
              <w:pStyle w:val="Compact"/>
            </w:pPr>
            <w:r>
              <w:t xml:space="preserve">25</w:t>
            </w:r>
          </w:p>
        </w:tc>
        <w:tc>
          <w:tcPr/>
          <w:p>
            <w:pPr>
              <w:pStyle w:val="Compact"/>
            </w:pPr>
            <w:r>
              <w:t xml:space="preserve">Portions then burned on altar — an ordination offering</w:t>
            </w:r>
          </w:p>
        </w:tc>
        <w:tc>
          <w:tcPr/>
          <w:p>
            <w:pPr>
              <w:pStyle w:val="Compact"/>
            </w:pPr>
            <w:r>
              <w:t xml:space="preserve">God receives back what He first gave; the wave offering ascends</w:t>
            </w:r>
          </w:p>
        </w:tc>
      </w:tr>
      <w:tr>
        <w:tc>
          <w:tcPr/>
          <w:p>
            <w:pPr>
              <w:pStyle w:val="Compact"/>
            </w:pPr>
            <w:r>
              <w:t xml:space="preserve">26</w:t>
            </w:r>
          </w:p>
        </w:tc>
        <w:tc>
          <w:tcPr/>
          <w:p>
            <w:pPr>
              <w:pStyle w:val="Compact"/>
            </w:pPr>
            <w:r>
              <w:t xml:space="preserve">Breast of Aaron’s ordination ram waved — given to Moses as his portion</w:t>
            </w:r>
          </w:p>
        </w:tc>
        <w:tc>
          <w:tcPr/>
          <w:p>
            <w:pPr>
              <w:pStyle w:val="Compact"/>
            </w:pPr>
            <w:r>
              <w:t xml:space="preserve">Moses as the officiating priest receives the priest’s portion; structural order maintained</w:t>
            </w:r>
          </w:p>
        </w:tc>
      </w:tr>
      <w:tr>
        <w:tc>
          <w:tcPr/>
          <w:p>
            <w:pPr>
              <w:pStyle w:val="Compact"/>
            </w:pPr>
            <w:r>
              <w:t xml:space="preserve">27-28</w:t>
            </w:r>
          </w:p>
        </w:tc>
        <w:tc>
          <w:tcPr/>
          <w:p>
            <w:pPr>
              <w:pStyle w:val="Compact"/>
            </w:pPr>
            <w:r>
              <w:t xml:space="preserve">Wave breast and elevation thigh designated as Israel’s perpetual portion for Aaron and sons</w:t>
            </w:r>
          </w:p>
        </w:tc>
        <w:tc>
          <w:tcPr/>
          <w:p>
            <w:pPr>
              <w:pStyle w:val="Compact"/>
            </w:pPr>
            <w:r>
              <w:t xml:space="preserve">This becomes the ongoing priestly provision from Israel’s offerings — by God’s statute</w:t>
            </w:r>
          </w:p>
        </w:tc>
      </w:tr>
      <w:tr>
        <w:tc>
          <w:tcPr/>
          <w:p>
            <w:pPr>
              <w:pStyle w:val="Compact"/>
            </w:pPr>
            <w:r>
              <w:t xml:space="preserve">29-30</w:t>
            </w:r>
          </w:p>
        </w:tc>
        <w:tc>
          <w:tcPr/>
          <w:p>
            <w:pPr>
              <w:pStyle w:val="Compact"/>
            </w:pPr>
            <w:r>
              <w:t xml:space="preserve">Aaron’s holy garments to pass to his sons; the son who becomes high priest wears them for seven days of ordination</w:t>
            </w:r>
          </w:p>
        </w:tc>
        <w:tc>
          <w:tcPr/>
          <w:p>
            <w:pPr>
              <w:pStyle w:val="Compact"/>
            </w:pPr>
            <w:r>
              <w:t xml:space="preserve">Garments transfer with office; each ordination renews the seven-day rite</w:t>
            </w:r>
          </w:p>
        </w:tc>
      </w:tr>
      <w:tr>
        <w:tc>
          <w:tcPr/>
          <w:p>
            <w:pPr>
              <w:pStyle w:val="Compact"/>
            </w:pPr>
            <w:r>
              <w:t xml:space="preserve">31-32</w:t>
            </w:r>
          </w:p>
        </w:tc>
        <w:tc>
          <w:tcPr/>
          <w:p>
            <w:pPr>
              <w:pStyle w:val="Compact"/>
            </w:pPr>
            <w:r>
              <w:t xml:space="preserve">Ram of ordination boiled; Aaron and sons eat it at Tent entrance</w:t>
            </w:r>
          </w:p>
        </w:tc>
        <w:tc>
          <w:tcPr/>
          <w:p>
            <w:pPr>
              <w:pStyle w:val="Compact"/>
            </w:pPr>
            <w:r>
              <w:t xml:space="preserve">Sacred meal at the threshold of God’s house; priestly community formed by eating</w:t>
            </w:r>
          </w:p>
        </w:tc>
      </w:tr>
      <w:tr>
        <w:tc>
          <w:tcPr/>
          <w:p>
            <w:pPr>
              <w:pStyle w:val="Compact"/>
            </w:pPr>
            <w:r>
              <w:t xml:space="preserve">33</w:t>
            </w:r>
          </w:p>
        </w:tc>
        <w:tc>
          <w:tcPr/>
          <w:p>
            <w:pPr>
              <w:pStyle w:val="Compact"/>
            </w:pPr>
            <w:r>
              <w:t xml:space="preserve">They eat what made atonement for them — none outside the priesthood may eat it</w:t>
            </w:r>
          </w:p>
        </w:tc>
        <w:tc>
          <w:tcPr/>
          <w:p>
            <w:pPr>
              <w:pStyle w:val="Compact"/>
            </w:pPr>
            <w:r>
              <w:t xml:space="preserve">The atonement meal is restricted; access is bounded by consecration</w:t>
            </w:r>
          </w:p>
        </w:tc>
      </w:tr>
      <w:tr>
        <w:tc>
          <w:tcPr/>
          <w:p>
            <w:pPr>
              <w:pStyle w:val="Compact"/>
            </w:pPr>
            <w:r>
              <w:t xml:space="preserve">34</w:t>
            </w:r>
          </w:p>
        </w:tc>
        <w:tc>
          <w:tcPr/>
          <w:p>
            <w:pPr>
              <w:pStyle w:val="Compact"/>
            </w:pPr>
            <w:r>
              <w:t xml:space="preserve">Any remainder burned by morning — nothing left over</w:t>
            </w:r>
          </w:p>
        </w:tc>
        <w:tc>
          <w:tcPr/>
          <w:p>
            <w:pPr>
              <w:pStyle w:val="Compact"/>
            </w:pPr>
            <w:r>
              <w:t xml:space="preserve">No carryover; each day’s provision is complete; holiness does not persist in leftovers</w:t>
            </w:r>
          </w:p>
        </w:tc>
      </w:tr>
      <w:tr>
        <w:tc>
          <w:tcPr/>
          <w:p>
            <w:pPr>
              <w:pStyle w:val="Compact"/>
            </w:pPr>
            <w:r>
              <w:t xml:space="preserve">35</w:t>
            </w:r>
          </w:p>
        </w:tc>
        <w:tc>
          <w:tcPr/>
          <w:p>
            <w:pPr>
              <w:pStyle w:val="Compact"/>
            </w:pPr>
            <w:r>
              <w:t xml:space="preserve">Seven days required to complete the ordination</w:t>
            </w:r>
          </w:p>
        </w:tc>
        <w:tc>
          <w:tcPr/>
          <w:p>
            <w:pPr>
              <w:pStyle w:val="Compact"/>
            </w:pPr>
            <w:r>
              <w:t xml:space="preserve">Seven = completeness; the consecration is not instantaneous but process-shaped</w:t>
            </w:r>
          </w:p>
        </w:tc>
      </w:tr>
      <w:tr>
        <w:tc>
          <w:tcPr/>
          <w:p>
            <w:pPr>
              <w:pStyle w:val="Compact"/>
            </w:pPr>
            <w:r>
              <w:t xml:space="preserve">36</w:t>
            </w:r>
          </w:p>
        </w:tc>
        <w:tc>
          <w:tcPr/>
          <w:p>
            <w:pPr>
              <w:pStyle w:val="Compact"/>
            </w:pPr>
            <w:r>
              <w:t xml:space="preserve">A bull of atonement offered daily for seven days; altar anointed to make atonement for it</w:t>
            </w:r>
          </w:p>
        </w:tc>
        <w:tc>
          <w:tcPr/>
          <w:p>
            <w:pPr>
              <w:pStyle w:val="Compact"/>
            </w:pPr>
            <w:r>
              <w:t xml:space="preserve">Even the altar requires repeated purification; holiness is maintained, not assumed</w:t>
            </w:r>
          </w:p>
        </w:tc>
      </w:tr>
      <w:tr>
        <w:tc>
          <w:tcPr/>
          <w:p>
            <w:pPr>
              <w:pStyle w:val="Compact"/>
            </w:pPr>
            <w:r>
              <w:t xml:space="preserve">37</w:t>
            </w:r>
          </w:p>
        </w:tc>
        <w:tc>
          <w:tcPr/>
          <w:p>
            <w:pPr>
              <w:pStyle w:val="Compact"/>
            </w:pPr>
            <w:r>
              <w:t xml:space="preserve">Seven days of atonement for the altar; altar becomes most holy — whatever touches it is holy</w:t>
            </w:r>
          </w:p>
        </w:tc>
        <w:tc>
          <w:tcPr/>
          <w:p>
            <w:pPr>
              <w:pStyle w:val="Compact"/>
            </w:pPr>
            <w:r>
              <w:t xml:space="preserve">The altar’s holiness is contagious — contact with it consecrates</w:t>
            </w:r>
          </w:p>
        </w:tc>
      </w:tr>
      <w:tr>
        <w:tc>
          <w:tcPr/>
          <w:p>
            <w:pPr>
              <w:pStyle w:val="Compact"/>
            </w:pPr>
            <w:r>
              <w:t xml:space="preserve">38-39</w:t>
            </w:r>
          </w:p>
        </w:tc>
        <w:tc>
          <w:tcPr/>
          <w:p>
            <w:pPr>
              <w:pStyle w:val="Compact"/>
            </w:pPr>
            <w:r>
              <w:t xml:space="preserve">The daily burnt offering (</w:t>
            </w:r>
            <w:r>
              <w:rPr>
                <w:i/>
                <w:iCs/>
              </w:rPr>
              <w:t xml:space="preserve">tamid</w:t>
            </w:r>
            <w:r>
              <w:t xml:space="preserve">): two yearling lambs, one in the morning, one at evening</w:t>
            </w:r>
          </w:p>
        </w:tc>
        <w:tc>
          <w:tcPr/>
          <w:p>
            <w:pPr>
              <w:pStyle w:val="Compact"/>
            </w:pPr>
            <w:r>
              <w:t xml:space="preserve">The</w:t>
            </w:r>
            <w:r>
              <w:t xml:space="preserve"> </w:t>
            </w:r>
            <w:r>
              <w:rPr>
                <w:i/>
                <w:iCs/>
              </w:rPr>
              <w:t xml:space="preserve">tamid</w:t>
            </w:r>
            <w:r>
              <w:t xml:space="preserve"> </w:t>
            </w:r>
            <w:r>
              <w:t xml:space="preserve">— Israel’s ongoing daily offering; unceasing; the rhythm of national worship</w:t>
            </w:r>
          </w:p>
        </w:tc>
      </w:tr>
      <w:tr>
        <w:tc>
          <w:tcPr/>
          <w:p>
            <w:pPr>
              <w:pStyle w:val="Compact"/>
            </w:pPr>
            <w:r>
              <w:t xml:space="preserve">40-41</w:t>
            </w:r>
          </w:p>
        </w:tc>
        <w:tc>
          <w:tcPr/>
          <w:p>
            <w:pPr>
              <w:pStyle w:val="Compact"/>
            </w:pPr>
            <w:r>
              <w:t xml:space="preserve">Grain offering and drink offering accompany each lamb — a pleasing aroma</w:t>
            </w:r>
          </w:p>
        </w:tc>
        <w:tc>
          <w:tcPr/>
          <w:p>
            <w:pPr>
              <w:pStyle w:val="Compact"/>
            </w:pPr>
            <w:r>
              <w:t xml:space="preserve">The daily offering is complete: animal, grain, wine — all of life represented</w:t>
            </w:r>
          </w:p>
        </w:tc>
      </w:tr>
      <w:tr>
        <w:tc>
          <w:tcPr/>
          <w:p>
            <w:pPr>
              <w:pStyle w:val="Compact"/>
            </w:pPr>
            <w:r>
              <w:t xml:space="preserve">42</w:t>
            </w:r>
          </w:p>
        </w:tc>
        <w:tc>
          <w:tcPr/>
          <w:p>
            <w:pPr>
              <w:pStyle w:val="Compact"/>
            </w:pPr>
            <w:r>
              <w:t xml:space="preserve">The</w:t>
            </w:r>
            <w:r>
              <w:t xml:space="preserve"> </w:t>
            </w:r>
            <w:r>
              <w:rPr>
                <w:i/>
                <w:iCs/>
              </w:rPr>
              <w:t xml:space="preserve">tamid</w:t>
            </w:r>
            <w:r>
              <w:t xml:space="preserve"> </w:t>
            </w:r>
            <w:r>
              <w:t xml:space="preserve">is a regular burnt offering throughout generations at the Tent entrance</w:t>
            </w:r>
          </w:p>
        </w:tc>
        <w:tc>
          <w:tcPr/>
          <w:p>
            <w:pPr>
              <w:pStyle w:val="Compact"/>
            </w:pPr>
            <w:r>
              <w:t xml:space="preserve">Perpetual and institutional; the</w:t>
            </w:r>
            <w:r>
              <w:t xml:space="preserve"> </w:t>
            </w:r>
            <w:r>
              <w:rPr>
                <w:i/>
                <w:iCs/>
              </w:rPr>
              <w:t xml:space="preserve">tamid</w:t>
            </w:r>
            <w:r>
              <w:t xml:space="preserve"> </w:t>
            </w:r>
            <w:r>
              <w:t xml:space="preserve">is the heartbeat of Israel’s worship</w:t>
            </w:r>
          </w:p>
        </w:tc>
      </w:tr>
      <w:tr>
        <w:tc>
          <w:tcPr/>
          <w:p>
            <w:pPr>
              <w:pStyle w:val="Compact"/>
            </w:pPr>
            <w:r>
              <w:t xml:space="preserve">42b-43</w:t>
            </w:r>
          </w:p>
        </w:tc>
        <w:tc>
          <w:tcPr/>
          <w:p>
            <w:pPr>
              <w:pStyle w:val="Compact"/>
            </w:pPr>
            <w:r>
              <w:t xml:space="preserve">There God will meet with Israel; the Tent is sanctified by His glory</w:t>
            </w:r>
          </w:p>
        </w:tc>
        <w:tc>
          <w:tcPr/>
          <w:p>
            <w:pPr>
              <w:pStyle w:val="Compact"/>
            </w:pPr>
            <w:r>
              <w:t xml:space="preserve">The offering creates the occasion for meeting; God’s glory will consecrate the space</w:t>
            </w:r>
          </w:p>
        </w:tc>
      </w:tr>
      <w:tr>
        <w:tc>
          <w:tcPr/>
          <w:p>
            <w:pPr>
              <w:pStyle w:val="Compact"/>
            </w:pPr>
            <w:r>
              <w:t xml:space="preserve">44</w:t>
            </w:r>
          </w:p>
        </w:tc>
        <w:tc>
          <w:tcPr/>
          <w:p>
            <w:pPr>
              <w:pStyle w:val="Compact"/>
            </w:pPr>
            <w:r>
              <w:t xml:space="preserve">God will consecrate the Tent, the altar, Aaron, and his sons</w:t>
            </w:r>
          </w:p>
        </w:tc>
        <w:tc>
          <w:tcPr/>
          <w:p>
            <w:pPr>
              <w:pStyle w:val="Compact"/>
            </w:pPr>
            <w:r>
              <w:t xml:space="preserve">God consecrates — not Israel, not Moses ultimately; divine action is the source of all holiness</w:t>
            </w:r>
          </w:p>
        </w:tc>
      </w:tr>
      <w:tr>
        <w:tc>
          <w:tcPr/>
          <w:p>
            <w:pPr>
              <w:pStyle w:val="Compact"/>
            </w:pPr>
            <w:r>
              <w:t xml:space="preserve">45</w:t>
            </w:r>
          </w:p>
        </w:tc>
        <w:tc>
          <w:tcPr/>
          <w:p>
            <w:pPr>
              <w:pStyle w:val="Compact"/>
            </w:pPr>
            <w:r>
              <w:t xml:space="preserve">God declares: I will dwell among the Israelites and be their God</w:t>
            </w:r>
          </w:p>
        </w:tc>
        <w:tc>
          <w:tcPr/>
          <w:p>
            <w:pPr>
              <w:pStyle w:val="Compact"/>
            </w:pPr>
            <w:r>
              <w:t xml:space="preserve">The goal of the entire chapter —</w:t>
            </w:r>
            <w:r>
              <w:t xml:space="preserve"> </w:t>
            </w:r>
            <w:r>
              <w:rPr>
                <w:i/>
                <w:iCs/>
              </w:rPr>
              <w:t xml:space="preserve">shakan</w:t>
            </w:r>
            <w:r>
              <w:t xml:space="preserve">, to tabernacle; this is covenant dwelling</w:t>
            </w:r>
          </w:p>
        </w:tc>
      </w:tr>
      <w:tr>
        <w:tc>
          <w:tcPr/>
          <w:p>
            <w:pPr>
              <w:pStyle w:val="Compact"/>
            </w:pPr>
            <w:r>
              <w:t xml:space="preserve">46</w:t>
            </w:r>
          </w:p>
        </w:tc>
        <w:tc>
          <w:tcPr/>
          <w:p>
            <w:pPr>
              <w:pStyle w:val="Compact"/>
            </w:pPr>
            <w:r>
              <w:t xml:space="preserve">They will know that I am the LORD their God who brought them out of Egypt</w:t>
            </w:r>
          </w:p>
        </w:tc>
        <w:tc>
          <w:tcPr/>
          <w:p>
            <w:pPr>
              <w:pStyle w:val="Compact"/>
            </w:pPr>
            <w:r>
              <w:t xml:space="preserve">The exodus is not merely historical; it is the ground of the present relationship and the coming dwelling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Investiture: Gathering Elements, Washing, Robing, and Anointing</w:t>
            </w:r>
          </w:p>
        </w:tc>
      </w:tr>
      <w:tr>
        <w:tc>
          <w:tcPr/>
          <w:p>
            <w:pPr>
              <w:pStyle w:val="Compact"/>
            </w:pPr>
            <w:r>
              <w:t xml:space="preserve">2</w:t>
            </w:r>
          </w:p>
        </w:tc>
        <w:tc>
          <w:tcPr/>
          <w:p>
            <w:pPr>
              <w:pStyle w:val="Compact"/>
            </w:pPr>
            <w:r>
              <w:t xml:space="preserve">10-14</w:t>
            </w:r>
          </w:p>
        </w:tc>
        <w:tc>
          <w:tcPr/>
          <w:p>
            <w:pPr>
              <w:pStyle w:val="Compact"/>
            </w:pPr>
            <w:r>
              <w:t xml:space="preserve">The Sin Offering: The Bull of Atonement — Guilt Addressed</w:t>
            </w:r>
          </w:p>
        </w:tc>
      </w:tr>
      <w:tr>
        <w:tc>
          <w:tcPr/>
          <w:p>
            <w:pPr>
              <w:pStyle w:val="Compact"/>
            </w:pPr>
            <w:r>
              <w:t xml:space="preserve">3</w:t>
            </w:r>
          </w:p>
        </w:tc>
        <w:tc>
          <w:tcPr/>
          <w:p>
            <w:pPr>
              <w:pStyle w:val="Compact"/>
            </w:pPr>
            <w:r>
              <w:t xml:space="preserve">15-18</w:t>
            </w:r>
          </w:p>
        </w:tc>
        <w:tc>
          <w:tcPr/>
          <w:p>
            <w:pPr>
              <w:pStyle w:val="Compact"/>
            </w:pPr>
            <w:r>
              <w:t xml:space="preserve">The First Ram: Total Consecration — the Whole Burnt Offering</w:t>
            </w:r>
          </w:p>
        </w:tc>
      </w:tr>
      <w:tr>
        <w:tc>
          <w:tcPr/>
          <w:p>
            <w:pPr>
              <w:pStyle w:val="Compact"/>
            </w:pPr>
            <w:r>
              <w:t xml:space="preserve">4</w:t>
            </w:r>
          </w:p>
        </w:tc>
        <w:tc>
          <w:tcPr/>
          <w:p>
            <w:pPr>
              <w:pStyle w:val="Compact"/>
            </w:pPr>
            <w:r>
              <w:t xml:space="preserve">19-28</w:t>
            </w:r>
          </w:p>
        </w:tc>
        <w:tc>
          <w:tcPr/>
          <w:p>
            <w:pPr>
              <w:pStyle w:val="Compact"/>
            </w:pPr>
            <w:r>
              <w:t xml:space="preserve">The Second Ram: Ordination Proper — Blood, Oil, Wave, and Portion</w:t>
            </w:r>
          </w:p>
        </w:tc>
      </w:tr>
      <w:tr>
        <w:tc>
          <w:tcPr/>
          <w:p>
            <w:pPr>
              <w:pStyle w:val="Compact"/>
            </w:pPr>
            <w:r>
              <w:t xml:space="preserve">5</w:t>
            </w:r>
          </w:p>
        </w:tc>
        <w:tc>
          <w:tcPr/>
          <w:p>
            <w:pPr>
              <w:pStyle w:val="Compact"/>
            </w:pPr>
            <w:r>
              <w:t xml:space="preserve">29-34</w:t>
            </w:r>
          </w:p>
        </w:tc>
        <w:tc>
          <w:tcPr/>
          <w:p>
            <w:pPr>
              <w:pStyle w:val="Compact"/>
            </w:pPr>
            <w:r>
              <w:t xml:space="preserve">The Ordination Meal and the Governance of Priestly Succession</w:t>
            </w:r>
          </w:p>
        </w:tc>
      </w:tr>
      <w:tr>
        <w:tc>
          <w:tcPr/>
          <w:p>
            <w:pPr>
              <w:pStyle w:val="Compact"/>
            </w:pPr>
            <w:r>
              <w:t xml:space="preserve">6</w:t>
            </w:r>
          </w:p>
        </w:tc>
        <w:tc>
          <w:tcPr/>
          <w:p>
            <w:pPr>
              <w:pStyle w:val="Compact"/>
            </w:pPr>
            <w:r>
              <w:t xml:space="preserve">35-37</w:t>
            </w:r>
          </w:p>
        </w:tc>
        <w:tc>
          <w:tcPr/>
          <w:p>
            <w:pPr>
              <w:pStyle w:val="Compact"/>
            </w:pPr>
            <w:r>
              <w:t xml:space="preserve">The Seven-Day Duration and the Daily Atonement for the Altar</w:t>
            </w:r>
          </w:p>
        </w:tc>
      </w:tr>
      <w:tr>
        <w:tc>
          <w:tcPr/>
          <w:p>
            <w:pPr>
              <w:pStyle w:val="Compact"/>
            </w:pPr>
            <w:r>
              <w:t xml:space="preserve">7</w:t>
            </w:r>
          </w:p>
        </w:tc>
        <w:tc>
          <w:tcPr/>
          <w:p>
            <w:pPr>
              <w:pStyle w:val="Compact"/>
            </w:pPr>
            <w:r>
              <w:t xml:space="preserve">38-46</w:t>
            </w:r>
          </w:p>
        </w:tc>
        <w:tc>
          <w:tcPr/>
          <w:p>
            <w:pPr>
              <w:pStyle w:val="Compact"/>
            </w:pPr>
            <w:r>
              <w:t xml:space="preserve">The</w:t>
            </w:r>
            <w:r>
              <w:t xml:space="preserve"> </w:t>
            </w:r>
            <w:r>
              <w:rPr>
                <w:i/>
                <w:iCs/>
              </w:rPr>
              <w:t xml:space="preserve">Tamid</w:t>
            </w:r>
            <w:r>
              <w:t xml:space="preserve"> </w:t>
            </w:r>
            <w:r>
              <w:t xml:space="preserve">— the Daily Offering, the Meeting, and God’s Stated Purpose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consecrates His priests so that He may dwell among His people.</w:t>
      </w:r>
    </w:p>
    <w:p>
      <w:pPr>
        <w:pStyle w:val="BodyText"/>
      </w:pPr>
      <w:r>
        <w:rPr>
          <w:b/>
          <w:bCs/>
        </w:rPr>
        <w:t xml:space="preserve">Primary Claim:</w:t>
      </w:r>
      <w:r>
        <w:t xml:space="preserve"> </w:t>
      </w:r>
      <w:r>
        <w:t xml:space="preserve">Because God is holy and humanity is not, God Himself establishes the only terms on which He will draw near to His people — and everything required for that approach, He supplies. The priesthood is not Israel’s religious institution; it is God’s provision for His own presence.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God’s holiness is not a barrier to be managed but a reality to be reckoned with.</w:t>
      </w:r>
      <w:r>
        <w:t xml:space="preserve"> </w:t>
      </w:r>
      <w:r>
        <w:rPr>
          <w:i/>
          <w:iCs/>
        </w:rPr>
        <w:t xml:space="preserve">(Mind/belief)</w:t>
      </w:r>
      <w:r>
        <w:t xml:space="preserve"> </w:t>
      </w:r>
      <w:r>
        <w:t xml:space="preserve">The sheer density of Exodus 29 — the precision, the sequence, the bloodshed, the sevenfold repetition — confronts every casual assumption about approaching God. Modern believers inherit a dangerous comfort with divine proximity that the text refuses to sustain. The chapter does not allow the reader to imagine that nearness to God is easy, natural, or self-constructed. Reckoning with this passage means sitting with the question: do I treat access to God as a right I possess or as a mercy I have received through a Mediator far greater than Aaron? The</w:t>
      </w:r>
      <w:r>
        <w:t xml:space="preserve"> </w:t>
      </w:r>
      <w:r>
        <w:rPr>
          <w:i/>
          <w:iCs/>
        </w:rPr>
        <w:t xml:space="preserve">tamid</w:t>
      </w:r>
      <w:r>
        <w:t xml:space="preserve"> </w:t>
      </w:r>
      <w:r>
        <w:t xml:space="preserve">cost two unblemished lambs every day. Christ cost infinitely more. Believers who have grown casual in their approach to God need this passage to restore holy sobriety.</w:t>
      </w:r>
    </w:p>
    <w:p>
      <w:pPr>
        <w:pStyle w:val="BodyText"/>
      </w:pPr>
      <w:r>
        <w:rPr>
          <w:b/>
          <w:bCs/>
        </w:rPr>
        <w:t xml:space="preserve">2. Every provision God requires, God supplies — and this is the shape of grace.</w:t>
      </w:r>
      <w:r>
        <w:t xml:space="preserve"> </w:t>
      </w:r>
      <w:r>
        <w:rPr>
          <w:i/>
          <w:iCs/>
        </w:rPr>
        <w:t xml:space="preserve">(Mind/belief)</w:t>
      </w:r>
      <w:r>
        <w:t xml:space="preserve"> </w:t>
      </w:r>
      <w:r>
        <w:t xml:space="preserve">The priesthood is not Israel’s idea. The offerings are not Israel’s innovation. The garments, the oil, the sequence, the altar, the meal — God specifies all of it. This is not Israel reaching up to God but God reaching down to create the conditions for His own approach. This is the shape of grace throughout the canon: God requires what He also provides. He demands righteousness and gives it in Christ. He requires a mediator and provides one in the Son. He calls for total consecration and enables it by the Spirit. Wherever the reader is tempted to experience God’s requirements as a burden they must generate, Exodus 29 redirects: look at who is doing the work. God is equipping, instructing, ordaining, consecrating, and dwelling. The human beings are being</w:t>
      </w:r>
      <w:r>
        <w:t xml:space="preserve"> </w:t>
      </w:r>
      <w:r>
        <w:rPr>
          <w:i/>
          <w:iCs/>
        </w:rPr>
        <w:t xml:space="preserve">acted upon</w:t>
      </w:r>
      <w:r>
        <w:t xml:space="preserve"> </w:t>
      </w:r>
      <w:r>
        <w:t xml:space="preserve">more than acting.</w:t>
      </w:r>
    </w:p>
    <w:p>
      <w:pPr>
        <w:pStyle w:val="BodyText"/>
      </w:pPr>
      <w:r>
        <w:rPr>
          <w:b/>
          <w:bCs/>
        </w:rPr>
        <w:t xml:space="preserve">3. Draw near to God through the Mediator He has provided — not on your own terms.</w:t>
      </w:r>
      <w:r>
        <w:t xml:space="preserve"> </w:t>
      </w:r>
      <w:r>
        <w:rPr>
          <w:i/>
          <w:iCs/>
        </w:rPr>
        <w:t xml:space="preserve">(Will/behavior)</w:t>
      </w:r>
      <w:r>
        <w:t xml:space="preserve"> </w:t>
      </w:r>
      <w:r>
        <w:t xml:space="preserve">Exodus 29 does not leave room for self-constructed approaches to God. Aaron does not design his own ordination. The sons do not choose their own garments. No one arrives at the altar by a path they invented. For the New Testament believer, this translates into a concrete discipline: prayer, worship, repentance, and service are not spiritually self-generated performances — they are conducted through the only Mediator God has appointed, Jesus Christ (1 Timothy 2:5). Practically, this means cultivating prayer that consciously approaches the Father through the Son, by the Spirit — not as theological formula but as the honest acknowledgment that we have no standing of our own before a holy God and that our standing in Christ is a gift beyond our deserving. Stop approaching God as if your sincerity is your credential. Christ is your credential.</w:t>
      </w:r>
    </w:p>
    <w:p>
      <w:pPr>
        <w:pStyle w:val="BodyText"/>
      </w:pPr>
      <w:r>
        <w:rPr>
          <w:b/>
          <w:bCs/>
        </w:rPr>
        <w:t xml:space="preserve">4. Let the costliness of Christ’s priesthood awaken genuine gratitude rather than presumptuous familiarity.</w:t>
      </w:r>
      <w:r>
        <w:t xml:space="preserve"> </w:t>
      </w:r>
      <w:r>
        <w:rPr>
          <w:i/>
          <w:iCs/>
        </w:rPr>
        <w:t xml:space="preserve">(Affections/worship)</w:t>
      </w:r>
      <w:r>
        <w:t xml:space="preserve"> </w:t>
      </w:r>
      <w:r>
        <w:t xml:space="preserve">The bloodshed of Exodus 29 is relentless and intentional — the bull, the first ram, the second ram, the daily lambs, the blood on the altar horns, the blood on Aaron’s ear and thumb and toe, the blood on his garments. This is not decorative. It is God’s declaration that approach to holiness costs life. The reader who sits with this chapter and then recalls that Christ shed His own blood — not an animal’s — as the final and complete ordination offering should feel something: not duty, but astonishment. Not guilt management, but love. The accumulated weight of Exodus 29’s blood rites is designed to make the reader feel the weight of what was required, so that the announcement that Christ bore it all falls with appropriate force. If the cross has grown ordinary, this passage is prescription.</w:t>
      </w:r>
    </w:p>
    <w:p>
      <w:pPr>
        <w:pStyle w:val="BodyText"/>
      </w:pPr>
      <w:r>
        <w:rPr>
          <w:b/>
          <w:bCs/>
        </w:rPr>
        <w:t xml:space="preserve">5. Structure your life around regular, unhurried meeting with God — because God has structured covenant life that way.</w:t>
      </w:r>
      <w:r>
        <w:t xml:space="preserve"> </w:t>
      </w:r>
      <w:r>
        <w:rPr>
          <w:i/>
          <w:iCs/>
        </w:rPr>
        <w:t xml:space="preserve">(Will/behavior)</w:t>
      </w:r>
      <w:r>
        <w:t xml:space="preserve"> </w:t>
      </w:r>
      <w:r>
        <w:t xml:space="preserve">The</w:t>
      </w:r>
      <w:r>
        <w:t xml:space="preserve"> </w:t>
      </w:r>
      <w:r>
        <w:rPr>
          <w:i/>
          <w:iCs/>
        </w:rPr>
        <w:t xml:space="preserve">tamid</w:t>
      </w:r>
      <w:r>
        <w:t xml:space="preserve"> </w:t>
      </w:r>
      <w:r>
        <w:t xml:space="preserve">— two lambs, every day, morning and evening, without exception, throughout the generations — is God’s design for the rhythm of Israel’s communal life. The pattern is not occasional encounter but structured daily return. God does not call His people to periodic visits but to a morning-and-evening orientation of the whole day around His presence. For the believer under the new covenant, the</w:t>
      </w:r>
      <w:r>
        <w:t xml:space="preserve"> </w:t>
      </w:r>
      <w:r>
        <w:rPr>
          <w:i/>
          <w:iCs/>
        </w:rPr>
        <w:t xml:space="preserve">tamid</w:t>
      </w:r>
      <w:r>
        <w:t xml:space="preserve"> </w:t>
      </w:r>
      <w:r>
        <w:t xml:space="preserve">has been fulfilled in Christ’s once-for-all sacrifice — but the</w:t>
      </w:r>
      <w:r>
        <w:t xml:space="preserve"> </w:t>
      </w:r>
      <w:r>
        <w:rPr>
          <w:i/>
          <w:iCs/>
        </w:rPr>
        <w:t xml:space="preserve">rhythm</w:t>
      </w:r>
      <w:r>
        <w:t xml:space="preserve"> </w:t>
      </w:r>
      <w:r>
        <w:t xml:space="preserve">it embodies remains. Christians are not called to improvised spirituality but to structured, habitual, daily drawing near. The application is not complex: establish morning and evening practices of prayer and Scripture that do for your soul what the</w:t>
      </w:r>
      <w:r>
        <w:t xml:space="preserve"> </w:t>
      </w:r>
      <w:r>
        <w:rPr>
          <w:i/>
          <w:iCs/>
        </w:rPr>
        <w:t xml:space="preserve">tamid</w:t>
      </w:r>
      <w:r>
        <w:t xml:space="preserve"> </w:t>
      </w:r>
      <w:r>
        <w:t xml:space="preserve">did for Israel — orient the whole day around the God who meets with you at the threshold.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29 is one of Scripture’s most concentrated disclosures of God’s holiness and His sovereign initiative in providing access to His own presence. The chapter teaches that God’s holiness is not an abstract attribute but a governing reality that structures all human approach — no one comes near on their own terms, by their own efforts, or through self-constructed mediation. God alone defines the conditions of approach, and He alone supplies what those conditions require. The passage equally discloses God’s grace: He does not reveal His holiness in order to exclude but in order to include, on terms that make the inclusion genuinely possible. The goal stated in verses 45-46 —</w:t>
      </w:r>
      <w:r>
        <w:t xml:space="preserve"> </w:t>
      </w:r>
      <w:r>
        <w:rPr>
          <w:i/>
          <w:iCs/>
        </w:rPr>
        <w:t xml:space="preserve">I will dwell among them and be their God</w:t>
      </w:r>
      <w:r>
        <w:t xml:space="preserve"> </w:t>
      </w:r>
      <w:r>
        <w:t xml:space="preserve">— shows that the elaborate ordination machinery of the chapter serves not God’s distance but His nearness. His holiness, far from keeping Him from His people, is the very thing He takes seriously enough to provide atonement for, so that presence becomes possible.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29 is a foundational text for the Reformed understanding of mediation, grace, and worship. The chapter displays what Reformed theology insists upon throughout: that God is the initiating agent in every dimension of salvation and covenant life — He commands, He provides, He consecrates, He meets, He dwells. Nothing in Israel’s access to God originates in Israel. This is covenant grace operating at the level of liturgical structure. The chapter also grounds the Reformed understanding of Christ as the true and final High Priest: the Aaronic priesthood is not a permanent institution but a provisionally sufficient typological structure pointing forward to the One whose ordination required no repetition, whose blood required no supplement, and whose intercession never ceases. Hebrews reads Exodus 29 this way, and the Reformed tradition follows Hebrews. Finally, the chapter supports the Reformed theology of worship: God is worshipped on the terms He prescribes (the regulative principle), not on the terms human religiosity constructs — a principle that begins here in the deliberate, exhaustive divine specification of every element of Aaron’s ordination.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indifferent about how He is approached, and He is not passive in making approach possible. In Exodus 29, He designs the priesthood, provides the offerings, specifies the rites, and declares His intention to dwell among His people — then does it all again the next morning and evening, and the morning and evening after that. What the</w:t>
      </w:r>
      <w:r>
        <w:t xml:space="preserve"> </w:t>
      </w:r>
      <w:r>
        <w:rPr>
          <w:i/>
          <w:iCs/>
        </w:rPr>
        <w:t xml:space="preserve">tamid</w:t>
      </w:r>
      <w:r>
        <w:t xml:space="preserve"> </w:t>
      </w:r>
      <w:r>
        <w:t xml:space="preserve">enacted daily for Israel, Christ enacted once and finally for all who are His. You do not come to God on your own terms, by your own effort, or through your own deserving — and you do not have to. The Mediator God provided, God has fully equipped. Draw near through Him, with confidence, and with the sobriety of knowing what that nearness cost.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Exodus 29 as antiquarian liturgical history with no present claim.</w:t>
      </w:r>
      <w:r>
        <w:t xml:space="preserve"> </w:t>
      </w:r>
      <w:r>
        <w:t xml:space="preserve">The most common mishandling of this chapter is to present it as interesting background for understanding Old Testament worship and then move quickly to a Hebrews-based fulfillment summary without allowing the chapter’s own weight to land. The result is that listeners learn</w:t>
      </w:r>
      <w:r>
        <w:t xml:space="preserve"> </w:t>
      </w:r>
      <w:r>
        <w:rPr>
          <w:i/>
          <w:iCs/>
        </w:rPr>
        <w:t xml:space="preserve">about</w:t>
      </w:r>
      <w:r>
        <w:t xml:space="preserve"> </w:t>
      </w:r>
      <w:r>
        <w:t xml:space="preserve">the Aaronic priesthood without being confronted by what it reveals about God. The chapter should be allowed to do its own work before the typological trajectory is traced — the holiness, the bloodshed, the precision, the grace — and then the fulfillment in Christ should arrive with proportionate force. Do not rush to Hebrews before letting Exodus 29 build the case Hebrews is answering.</w:t>
      </w:r>
    </w:p>
    <w:p>
      <w:pPr>
        <w:numPr>
          <w:ilvl w:val="0"/>
          <w:numId w:val="1002"/>
        </w:numPr>
      </w:pPr>
      <w:r>
        <w:rPr>
          <w:b/>
          <w:bCs/>
        </w:rPr>
        <w:t xml:space="preserve">Moralizing the individual rites without textual warrant.</w:t>
      </w:r>
      <w:r>
        <w:t xml:space="preserve"> </w:t>
      </w:r>
      <w:r>
        <w:t xml:space="preserve">The temptation to assign moral or spiritual meanings to each element — the right ear hears God, the right thumb does His work, the right toe walks in His ways — generates a sermon that sounds rich but is not exegetically grounded. The text does not interpret the extremity rites this way. The sounder reading (total-person consecration) is both textually defensible and homiletically powerful without requiring an allegorical system the text does not support. Preach what the text says; do not dress the text in meanings it is not wearing.</w:t>
      </w:r>
    </w:p>
    <w:p>
      <w:pPr>
        <w:numPr>
          <w:ilvl w:val="0"/>
          <w:numId w:val="1002"/>
        </w:numPr>
      </w:pPr>
      <w:r>
        <w:rPr>
          <w:b/>
          <w:bCs/>
        </w:rPr>
        <w:t xml:space="preserve">Presenting the priesthood as Israel’s religious achievement rather than God’s gracious provision.</w:t>
      </w:r>
      <w:r>
        <w:t xml:space="preserve"> </w:t>
      </w:r>
      <w:r>
        <w:t xml:space="preserve">The entire movement of Exodus 29 is from God outward — He commands, He provides, He consecrates. A sermon or lesson that presents Israel as establishing their worship system or developing their religious institutions misses the chapter’s most important theological point. The priesthood is grace. It is God’s answer to His own holiness problem, not Israel’s answer to their own religious aspirations.</w:t>
      </w:r>
    </w:p>
    <w:p>
      <w:pPr>
        <w:numPr>
          <w:ilvl w:val="0"/>
          <w:numId w:val="1002"/>
        </w:numPr>
      </w:pPr>
      <w:r>
        <w:rPr>
          <w:b/>
          <w:bCs/>
        </w:rPr>
        <w:t xml:space="preserve">Underplaying the daily</w:t>
      </w:r>
      <w:r>
        <w:rPr>
          <w:b/>
          <w:bCs/>
        </w:rPr>
        <w:t xml:space="preserve"> </w:t>
      </w:r>
      <w:r>
        <w:rPr>
          <w:b/>
          <w:bCs/>
          <w:i/>
          <w:iCs/>
        </w:rPr>
        <w:t xml:space="preserve">tamid</w:t>
      </w:r>
      <w:r>
        <w:rPr>
          <w:b/>
          <w:bCs/>
        </w:rPr>
        <w:t xml:space="preserve"> </w:t>
      </w:r>
      <w:r>
        <w:rPr>
          <w:b/>
          <w:bCs/>
        </w:rPr>
        <w:t xml:space="preserve">(vv. 38-42) by treating it as an appendix.</w:t>
      </w:r>
      <w:r>
        <w:t xml:space="preserve"> </w:t>
      </w:r>
      <w:r>
        <w:t xml:space="preserve">The</w:t>
      </w:r>
      <w:r>
        <w:t xml:space="preserve"> </w:t>
      </w:r>
      <w:r>
        <w:rPr>
          <w:i/>
          <w:iCs/>
        </w:rPr>
        <w:t xml:space="preserve">tamid</w:t>
      </w:r>
      <w:r>
        <w:t xml:space="preserve"> </w:t>
      </w:r>
      <w:r>
        <w:t xml:space="preserve">is not a coda to the ordination instructions — it is the goal. Verses 42b-46 reveal that the daily offering is the mechanism by which God meets with Israel. The</w:t>
      </w:r>
      <w:r>
        <w:t xml:space="preserve"> </w:t>
      </w:r>
      <w:r>
        <w:rPr>
          <w:i/>
          <w:iCs/>
        </w:rPr>
        <w:t xml:space="preserve">tamid</w:t>
      </w:r>
      <w:r>
        <w:t xml:space="preserve"> </w:t>
      </w:r>
      <w:r>
        <w:t xml:space="preserve">is the heartbeat of covenant life, and verses 45-46 are among the most theologically dense verses in the entire Pentateuch. Preachers who spend all their time on the ordination rites and treat the</w:t>
      </w:r>
      <w:r>
        <w:t xml:space="preserve"> </w:t>
      </w:r>
      <w:r>
        <w:rPr>
          <w:i/>
          <w:iCs/>
        </w:rPr>
        <w:t xml:space="preserve">tamid</w:t>
      </w:r>
      <w:r>
        <w:t xml:space="preserve"> </w:t>
      </w:r>
      <w:r>
        <w:t xml:space="preserve">section as a postscript are reading the chapter’s structure backward. The ordination prepares for the</w:t>
      </w:r>
      <w:r>
        <w:t xml:space="preserve"> </w:t>
      </w:r>
      <w:r>
        <w:rPr>
          <w:i/>
          <w:iCs/>
        </w:rPr>
        <w:t xml:space="preserve">tamid</w:t>
      </w:r>
      <w:r>
        <w:t xml:space="preserve">; the</w:t>
      </w:r>
      <w:r>
        <w:t xml:space="preserve"> </w:t>
      </w:r>
      <w:r>
        <w:rPr>
          <w:i/>
          <w:iCs/>
        </w:rPr>
        <w:t xml:space="preserve">tamid</w:t>
      </w:r>
      <w:r>
        <w:t xml:space="preserve"> </w:t>
      </w:r>
      <w:r>
        <w:t xml:space="preserve">creates the occasion for meeting; the meeting is where God declares His dwelling. Follow the chapter’s own logic to its destination.</w:t>
      </w:r>
    </w:p>
    <w:p>
      <w:pPr>
        <w:numPr>
          <w:ilvl w:val="0"/>
          <w:numId w:val="1002"/>
        </w:numPr>
      </w:pPr>
      <w:r>
        <w:rPr>
          <w:b/>
          <w:bCs/>
        </w:rPr>
        <w:t xml:space="preserve">Collapsing the priesthood too quickly into the priesthood of all believers without establishing what the Aaronic priesthood reveals.</w:t>
      </w:r>
      <w:r>
        <w:t xml:space="preserve"> </w:t>
      </w:r>
      <w:r>
        <w:t xml:space="preserve">1 Peter 2:9’s extension of priestly identity to all believers is a genuine fulfillment trajectory, but it can be reached too quickly in a way that flattens the specific theological weight of Exodus 29. The point is not merely that Christians are now all priests — the point is that the kind of God who required this elaborate mediation has, in Christ, provided a Mediator so complete that His entire people now share in His priestly standing. The destination (1 Peter 2:9) is only as glorious as the journey (Exodus 29) is sobering. Preach the distance before you preach the nearness.</w:t>
      </w:r>
    </w:p>
    <w:p>
      <w:pPr>
        <w:numPr>
          <w:ilvl w:val="0"/>
          <w:numId w:val="1002"/>
        </w:numPr>
      </w:pPr>
      <w:r>
        <w:rPr>
          <w:b/>
          <w:bCs/>
        </w:rPr>
        <w:t xml:space="preserve">Failing to preach the conclusion of the chapter as the chapter’s controlling claim.</w:t>
      </w:r>
      <w:r>
        <w:t xml:space="preserve"> </w:t>
      </w:r>
      <w:r>
        <w:t xml:space="preserve">Verses 45-46 state God’s purpose explicitly:</w:t>
      </w:r>
      <w:r>
        <w:t xml:space="preserve"> </w:t>
      </w:r>
      <w:r>
        <w:rPr>
          <w:i/>
          <w:iCs/>
        </w:rPr>
        <w:t xml:space="preserve">I will dwell among the Israelites and be their God, and they will know that I am the LORD their God who brought them out of Egypt so that I might dwell among them.</w:t>
      </w:r>
      <w:r>
        <w:t xml:space="preserve"> </w:t>
      </w:r>
      <w:r>
        <w:t xml:space="preserve">These verses answer the question the whole chapter raises: why all of this? The answer is not clean worship, not priestly professionalism, not religious order — it is</w:t>
      </w:r>
      <w:r>
        <w:t xml:space="preserve"> </w:t>
      </w:r>
      <w:r>
        <w:rPr>
          <w:i/>
          <w:iCs/>
        </w:rPr>
        <w:t xml:space="preserve">God’s dwelling</w:t>
      </w:r>
      <w:r>
        <w:t xml:space="preserve">. Every sermon on this chapter should arrive at these verses and let them bear their full weight. The God who goes to these lengths to dwell with His people is the same God who, in Christ, has taken up permanent residence among them (John 1:14; Revelation 21:3). That is where the chapter is going. Take the congregation there.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2026-07-14T21:01:30Z</dcterms:created>
  <dcterms:modified xsi:type="dcterms:W3CDTF">2026-07-14T21:01:30Z</dcterms:modified>
</cp:coreProperties>
</file>

<file path=docProps/custom.xml><?xml version="1.0" encoding="utf-8"?>
<Properties xmlns="http://schemas.openxmlformats.org/officeDocument/2006/custom-properties" xmlns:vt="http://schemas.openxmlformats.org/officeDocument/2006/docPropsVTypes"/>
</file>